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4E34FD4E" w:rsidR="001756B8" w:rsidRDefault="00603012" w:rsidP="006365E3">
      <w:pPr>
        <w:pStyle w:val="Heading2"/>
        <w:rPr>
          <w:rFonts w:ascii="Open Sans" w:hAnsi="Open Sans" w:cs="Open Sans"/>
        </w:rPr>
      </w:pPr>
      <w:r>
        <w:rPr>
          <w:rFonts w:ascii="Open Sans" w:hAnsi="Open Sans" w:cs="Open Sans"/>
        </w:rPr>
        <w:t>Prioritizing the Actions</w:t>
      </w:r>
    </w:p>
    <w:p w14:paraId="7A2DDEF0" w14:textId="77777777" w:rsidR="00603012" w:rsidRPr="00603012" w:rsidRDefault="00603012" w:rsidP="00603012">
      <w:pPr>
        <w:rPr>
          <w:rFonts w:eastAsia="Open Sans"/>
          <w:lang w:val="en-CA" w:eastAsia="en-US"/>
        </w:rPr>
      </w:pPr>
      <w:bookmarkStart w:id="0" w:name="_GoBack"/>
      <w:bookmarkEnd w:id="0"/>
      <w:r w:rsidRPr="00603012">
        <w:rPr>
          <w:rFonts w:eastAsia="Open Sans"/>
          <w:lang w:val="en-CA" w:eastAsia="en-US"/>
        </w:rPr>
        <w:t>At the end of Workshop #2 (and after the follow-up homework), participants have a solid list of the Actions needed to better employ their natural infrastructure for flood and drought mitigation in the community. However, the municipality does NOT have an endless supply of people and dollars to get everything done.</w:t>
      </w:r>
    </w:p>
    <w:p w14:paraId="4CCE8470" w14:textId="77777777" w:rsidR="00603012" w:rsidRPr="00603012" w:rsidRDefault="00603012" w:rsidP="00603012">
      <w:pPr>
        <w:rPr>
          <w:rFonts w:eastAsia="Open Sans"/>
          <w:lang w:eastAsia="en-US"/>
        </w:rPr>
      </w:pPr>
    </w:p>
    <w:p w14:paraId="29BBA238" w14:textId="77777777" w:rsidR="00603012" w:rsidRPr="00603012" w:rsidRDefault="00603012" w:rsidP="00603012">
      <w:pPr>
        <w:rPr>
          <w:rFonts w:eastAsia="Open Sans"/>
          <w:lang w:eastAsia="en-US"/>
        </w:rPr>
      </w:pPr>
      <w:r w:rsidRPr="00603012">
        <w:rPr>
          <w:rFonts w:eastAsia="Open Sans"/>
          <w:lang w:eastAsia="en-US"/>
        </w:rPr>
        <w:t>You have two options:</w:t>
      </w:r>
    </w:p>
    <w:p w14:paraId="1E4AF68B" w14:textId="77777777" w:rsidR="00603012" w:rsidRPr="00603012" w:rsidRDefault="00603012" w:rsidP="00603012">
      <w:pPr>
        <w:numPr>
          <w:ilvl w:val="0"/>
          <w:numId w:val="27"/>
        </w:numPr>
        <w:contextualSpacing/>
        <w:rPr>
          <w:rFonts w:eastAsia="Open Sans"/>
          <w:lang w:eastAsia="en-US"/>
        </w:rPr>
      </w:pPr>
      <w:r w:rsidRPr="00603012">
        <w:rPr>
          <w:rFonts w:eastAsia="Open Sans"/>
          <w:lang w:eastAsia="en-US"/>
        </w:rPr>
        <w:t>A simple scoring of importance</w:t>
      </w:r>
    </w:p>
    <w:p w14:paraId="3CE0EED0" w14:textId="77777777" w:rsidR="00603012" w:rsidRPr="00603012" w:rsidRDefault="00603012" w:rsidP="00603012">
      <w:pPr>
        <w:numPr>
          <w:ilvl w:val="0"/>
          <w:numId w:val="27"/>
        </w:numPr>
        <w:contextualSpacing/>
        <w:rPr>
          <w:rFonts w:eastAsia="Open Sans"/>
          <w:lang w:eastAsia="en-US"/>
        </w:rPr>
      </w:pPr>
      <w:r w:rsidRPr="00603012">
        <w:rPr>
          <w:rFonts w:eastAsia="Open Sans"/>
          <w:lang w:eastAsia="en-US"/>
        </w:rPr>
        <w:t xml:space="preserve">A more complex, but more robust rank-order calculation (using the </w:t>
      </w:r>
      <w:r w:rsidRPr="00603012">
        <w:rPr>
          <w:rFonts w:eastAsia="Open Sans"/>
          <w:i/>
          <w:lang w:eastAsia="en-US"/>
        </w:rPr>
        <w:t>WWN Prioritization Tool</w:t>
      </w:r>
      <w:r w:rsidRPr="00603012">
        <w:rPr>
          <w:rFonts w:eastAsia="Open Sans"/>
          <w:lang w:eastAsia="en-US"/>
        </w:rPr>
        <w:t>)</w:t>
      </w:r>
    </w:p>
    <w:p w14:paraId="1C3683DF" w14:textId="77777777" w:rsidR="00603012" w:rsidRPr="00603012" w:rsidRDefault="00603012" w:rsidP="00603012">
      <w:pPr>
        <w:rPr>
          <w:rFonts w:eastAsia="Open Sans"/>
          <w:lang w:eastAsia="en-US"/>
        </w:rPr>
      </w:pPr>
    </w:p>
    <w:p w14:paraId="726DC179" w14:textId="77777777" w:rsidR="00603012" w:rsidRPr="00603012" w:rsidRDefault="00603012" w:rsidP="00603012">
      <w:pPr>
        <w:pStyle w:val="Heading3"/>
      </w:pPr>
      <w:r w:rsidRPr="00603012">
        <w:t>Simple Prioritization</w:t>
      </w:r>
    </w:p>
    <w:p w14:paraId="77A43963" w14:textId="77777777" w:rsidR="00603012" w:rsidRPr="00603012" w:rsidRDefault="00603012" w:rsidP="00603012">
      <w:pPr>
        <w:rPr>
          <w:rFonts w:eastAsia="Open Sans"/>
          <w:lang w:eastAsia="en-US"/>
        </w:rPr>
      </w:pPr>
    </w:p>
    <w:p w14:paraId="723A83AC" w14:textId="77777777" w:rsidR="00603012" w:rsidRPr="00603012" w:rsidRDefault="00603012" w:rsidP="00603012">
      <w:pPr>
        <w:rPr>
          <w:rFonts w:eastAsia="Open Sans"/>
          <w:lang w:eastAsia="en-US"/>
        </w:rPr>
      </w:pPr>
      <w:r w:rsidRPr="00603012">
        <w:rPr>
          <w:rFonts w:eastAsia="Open Sans"/>
          <w:lang w:eastAsia="en-US"/>
        </w:rPr>
        <w:t xml:space="preserve">This is not the first time participants have thought this this topic. When an Action is proposed by a participant, they have an inherent sense of its importance. </w:t>
      </w:r>
    </w:p>
    <w:p w14:paraId="49DA4F4D" w14:textId="77777777" w:rsidR="00603012" w:rsidRPr="00603012" w:rsidRDefault="00603012" w:rsidP="00603012">
      <w:pPr>
        <w:rPr>
          <w:rFonts w:eastAsia="Open Sans"/>
          <w:lang w:eastAsia="en-US"/>
        </w:rPr>
      </w:pPr>
    </w:p>
    <w:p w14:paraId="57211384" w14:textId="77777777" w:rsidR="00603012" w:rsidRPr="00603012" w:rsidRDefault="00603012" w:rsidP="00603012">
      <w:pPr>
        <w:rPr>
          <w:rFonts w:eastAsia="Open Sans"/>
          <w:lang w:eastAsia="en-US"/>
        </w:rPr>
      </w:pPr>
      <w:r w:rsidRPr="00603012">
        <w:rPr>
          <w:rFonts w:eastAsia="Open Sans"/>
          <w:lang w:eastAsia="en-US"/>
        </w:rPr>
        <w:t>The Actions tab in the WWN Workbook includes a column on the right titled ‘Priority’. As participants identify and detail a given Action, they can also use this column to suggest a priority from 1 (the highest) to 4 (the lowest).</w:t>
      </w:r>
    </w:p>
    <w:p w14:paraId="2AF680ED" w14:textId="77777777" w:rsidR="00603012" w:rsidRPr="00603012" w:rsidRDefault="00603012" w:rsidP="00603012">
      <w:pPr>
        <w:rPr>
          <w:rFonts w:eastAsia="Open Sans"/>
          <w:lang w:eastAsia="en-US"/>
        </w:rPr>
      </w:pPr>
    </w:p>
    <w:p w14:paraId="4DBCD2FF" w14:textId="77777777" w:rsidR="00603012" w:rsidRPr="00603012" w:rsidRDefault="00603012" w:rsidP="00603012">
      <w:pPr>
        <w:rPr>
          <w:rFonts w:eastAsia="Open Sans"/>
          <w:lang w:eastAsia="en-US"/>
        </w:rPr>
      </w:pPr>
      <w:r w:rsidRPr="00603012">
        <w:rPr>
          <w:rFonts w:eastAsia="Open Sans"/>
          <w:lang w:eastAsia="en-US"/>
        </w:rPr>
        <w:t>It’s important to remember that the simple act of identifying and detailing an Action suggests it is a priority for the municipality. This exercise is not about removing things that should not be done, but rather about prioritizing Actions that likely should all be done.</w:t>
      </w:r>
    </w:p>
    <w:p w14:paraId="5FF764BD" w14:textId="77777777" w:rsidR="00603012" w:rsidRPr="00603012" w:rsidRDefault="00603012" w:rsidP="00603012">
      <w:pPr>
        <w:rPr>
          <w:rFonts w:eastAsia="Open Sans"/>
          <w:lang w:eastAsia="en-US"/>
        </w:rPr>
      </w:pPr>
    </w:p>
    <w:p w14:paraId="30E09A47" w14:textId="77777777" w:rsidR="00603012" w:rsidRPr="00603012" w:rsidRDefault="00603012" w:rsidP="00603012">
      <w:pPr>
        <w:pStyle w:val="Heading3"/>
      </w:pPr>
      <w:r w:rsidRPr="00603012">
        <w:t xml:space="preserve">Using the </w:t>
      </w:r>
      <w:r w:rsidRPr="00603012">
        <w:rPr>
          <w:i/>
        </w:rPr>
        <w:t>WWN Prioritization Tool</w:t>
      </w:r>
    </w:p>
    <w:p w14:paraId="338B53AF" w14:textId="77777777" w:rsidR="00603012" w:rsidRPr="00603012" w:rsidRDefault="00603012" w:rsidP="00603012">
      <w:pPr>
        <w:rPr>
          <w:rFonts w:eastAsia="Open Sans"/>
          <w:lang w:eastAsia="en-US"/>
        </w:rPr>
      </w:pPr>
    </w:p>
    <w:p w14:paraId="03163BC4" w14:textId="77777777" w:rsidR="00603012" w:rsidRPr="00603012" w:rsidRDefault="00603012" w:rsidP="00603012">
      <w:pPr>
        <w:rPr>
          <w:rFonts w:eastAsia="Open Sans"/>
          <w:lang w:eastAsia="en-US"/>
        </w:rPr>
      </w:pPr>
      <w:r w:rsidRPr="00603012">
        <w:rPr>
          <w:rFonts w:eastAsia="Open Sans"/>
          <w:lang w:val="en-CA" w:eastAsia="en-US"/>
        </w:rPr>
        <w:t xml:space="preserve">The </w:t>
      </w:r>
      <w:r w:rsidRPr="00603012">
        <w:rPr>
          <w:rFonts w:eastAsia="Open Sans"/>
          <w:i/>
          <w:lang w:val="en-CA" w:eastAsia="en-US"/>
        </w:rPr>
        <w:t>WWN Prioritization Tool</w:t>
      </w:r>
      <w:r w:rsidRPr="00603012">
        <w:rPr>
          <w:rFonts w:eastAsia="Open Sans"/>
          <w:lang w:val="en-CA" w:eastAsia="en-US"/>
        </w:rPr>
        <w:t xml:space="preserve"> divides the prioritization task into the two lenses most often used: </w:t>
      </w:r>
      <w:r w:rsidRPr="00603012">
        <w:rPr>
          <w:rFonts w:eastAsia="Open Sans"/>
          <w:u w:val="single"/>
          <w:lang w:val="en-CA" w:eastAsia="en-US"/>
        </w:rPr>
        <w:t>Effectiveness</w:t>
      </w:r>
      <w:r w:rsidRPr="00603012">
        <w:rPr>
          <w:rFonts w:eastAsia="Open Sans"/>
          <w:lang w:val="en-CA" w:eastAsia="en-US"/>
        </w:rPr>
        <w:t xml:space="preserve"> and </w:t>
      </w:r>
      <w:r w:rsidRPr="00603012">
        <w:rPr>
          <w:rFonts w:eastAsia="Open Sans"/>
          <w:u w:val="single"/>
          <w:lang w:val="en-CA" w:eastAsia="en-US"/>
        </w:rPr>
        <w:t>Feasibility</w:t>
      </w:r>
      <w:r w:rsidRPr="00603012">
        <w:rPr>
          <w:rFonts w:eastAsia="Open Sans"/>
          <w:lang w:val="en-CA" w:eastAsia="en-US"/>
        </w:rPr>
        <w:t>. Effectiveness speaks to how likely the Action is to actually meet your Goals; feasibility speaks to how practical it is to pursue the Action.</w:t>
      </w:r>
    </w:p>
    <w:p w14:paraId="06FF83DB" w14:textId="77777777" w:rsidR="00603012" w:rsidRPr="00603012" w:rsidRDefault="00603012" w:rsidP="00603012">
      <w:pPr>
        <w:rPr>
          <w:rFonts w:eastAsia="Open Sans"/>
          <w:lang w:eastAsia="en-US"/>
        </w:rPr>
      </w:pPr>
    </w:p>
    <w:p w14:paraId="13721E23" w14:textId="77777777" w:rsidR="00603012" w:rsidRPr="00603012" w:rsidRDefault="00603012" w:rsidP="00603012">
      <w:pPr>
        <w:rPr>
          <w:rFonts w:eastAsia="Open Sans"/>
          <w:lang w:val="en-CA" w:eastAsia="en-US"/>
        </w:rPr>
      </w:pPr>
      <w:r w:rsidRPr="00603012">
        <w:rPr>
          <w:rFonts w:eastAsia="Open Sans"/>
          <w:lang w:val="en-CA" w:eastAsia="en-US"/>
        </w:rPr>
        <w:t xml:space="preserve">The </w:t>
      </w:r>
      <w:r w:rsidRPr="00603012">
        <w:rPr>
          <w:rFonts w:eastAsia="Open Sans"/>
          <w:i/>
          <w:lang w:val="en-CA" w:eastAsia="en-US"/>
        </w:rPr>
        <w:t>WWN Prioritization Tool</w:t>
      </w:r>
      <w:r w:rsidRPr="00603012">
        <w:rPr>
          <w:rFonts w:eastAsia="Open Sans"/>
          <w:lang w:val="en-CA" w:eastAsia="en-US"/>
        </w:rPr>
        <w:t xml:space="preserve"> has three components (each contained in a different </w:t>
      </w:r>
      <w:proofErr w:type="spellStart"/>
      <w:r w:rsidRPr="00603012">
        <w:rPr>
          <w:rFonts w:eastAsia="Open Sans"/>
          <w:lang w:val="en-CA" w:eastAsia="en-US"/>
        </w:rPr>
        <w:t>MSExcel</w:t>
      </w:r>
      <w:proofErr w:type="spellEnd"/>
      <w:r w:rsidRPr="00603012">
        <w:rPr>
          <w:rFonts w:eastAsia="Open Sans"/>
          <w:lang w:val="en-CA" w:eastAsia="en-US"/>
        </w:rPr>
        <w:t xml:space="preserve"> spreadsheet):</w:t>
      </w:r>
    </w:p>
    <w:p w14:paraId="1BFAEA51" w14:textId="77777777" w:rsidR="00603012" w:rsidRPr="00603012" w:rsidRDefault="00603012" w:rsidP="00603012">
      <w:pPr>
        <w:rPr>
          <w:rFonts w:eastAsia="Open Sans"/>
          <w:lang w:val="en-CA" w:eastAsia="en-US"/>
        </w:rPr>
      </w:pPr>
    </w:p>
    <w:p w14:paraId="03FBE635" w14:textId="77777777" w:rsidR="00603012" w:rsidRPr="00603012" w:rsidRDefault="00603012" w:rsidP="00603012">
      <w:pPr>
        <w:numPr>
          <w:ilvl w:val="0"/>
          <w:numId w:val="28"/>
        </w:numPr>
        <w:contextualSpacing/>
        <w:rPr>
          <w:rFonts w:eastAsia="Open Sans"/>
          <w:lang w:val="en-CA" w:eastAsia="en-US"/>
        </w:rPr>
      </w:pPr>
      <w:r w:rsidRPr="00603012">
        <w:rPr>
          <w:rFonts w:eastAsia="Open Sans"/>
          <w:lang w:val="en-CA" w:eastAsia="en-US"/>
        </w:rPr>
        <w:t xml:space="preserve">The </w:t>
      </w:r>
      <w:r w:rsidRPr="00603012">
        <w:rPr>
          <w:rFonts w:eastAsia="Open Sans"/>
          <w:i/>
          <w:lang w:val="en-CA" w:eastAsia="en-US"/>
        </w:rPr>
        <w:t>Prioritization Tool</w:t>
      </w:r>
      <w:r w:rsidRPr="00603012">
        <w:rPr>
          <w:rFonts w:eastAsia="Open Sans"/>
          <w:lang w:val="en-CA" w:eastAsia="en-US"/>
        </w:rPr>
        <w:t xml:space="preserve"> is circulated to each participant for them to enter their assessments of every proposed Action</w:t>
      </w:r>
    </w:p>
    <w:p w14:paraId="71BB20A2" w14:textId="77777777" w:rsidR="00603012" w:rsidRPr="00603012" w:rsidRDefault="00603012" w:rsidP="00603012">
      <w:pPr>
        <w:rPr>
          <w:rFonts w:eastAsia="Open Sans"/>
          <w:lang w:val="en-CA" w:eastAsia="en-US"/>
        </w:rPr>
      </w:pPr>
    </w:p>
    <w:p w14:paraId="32DFD0D7" w14:textId="77777777" w:rsidR="00603012" w:rsidRPr="00603012" w:rsidRDefault="00603012" w:rsidP="00603012">
      <w:pPr>
        <w:numPr>
          <w:ilvl w:val="0"/>
          <w:numId w:val="28"/>
        </w:numPr>
        <w:contextualSpacing/>
        <w:rPr>
          <w:rFonts w:eastAsia="Open Sans"/>
          <w:lang w:val="en-CA" w:eastAsia="en-US"/>
        </w:rPr>
      </w:pPr>
      <w:r w:rsidRPr="00603012">
        <w:rPr>
          <w:rFonts w:eastAsia="Open Sans"/>
          <w:lang w:val="en-CA" w:eastAsia="en-US"/>
        </w:rPr>
        <w:t xml:space="preserve">The </w:t>
      </w:r>
      <w:r w:rsidRPr="00603012">
        <w:rPr>
          <w:rFonts w:eastAsia="Open Sans"/>
          <w:i/>
          <w:lang w:val="en-CA" w:eastAsia="en-US"/>
        </w:rPr>
        <w:t>Criteria Weighting Tool</w:t>
      </w:r>
      <w:r w:rsidRPr="00603012">
        <w:rPr>
          <w:rFonts w:eastAsia="Open Sans"/>
          <w:lang w:val="en-CA" w:eastAsia="en-US"/>
        </w:rPr>
        <w:t xml:space="preserve"> is an optional tool that the Team Leader can circulate to participants in advance to have them weight each criterion in advance</w:t>
      </w:r>
    </w:p>
    <w:p w14:paraId="4F5B8C37" w14:textId="77777777" w:rsidR="00603012" w:rsidRPr="00603012" w:rsidRDefault="00603012" w:rsidP="00603012">
      <w:pPr>
        <w:rPr>
          <w:rFonts w:eastAsia="Open Sans"/>
          <w:lang w:val="en-CA" w:eastAsia="en-US"/>
        </w:rPr>
      </w:pPr>
    </w:p>
    <w:p w14:paraId="061EF818" w14:textId="77777777" w:rsidR="00603012" w:rsidRPr="00603012" w:rsidRDefault="00603012" w:rsidP="00603012">
      <w:pPr>
        <w:numPr>
          <w:ilvl w:val="0"/>
          <w:numId w:val="28"/>
        </w:numPr>
        <w:contextualSpacing/>
        <w:rPr>
          <w:rFonts w:eastAsia="Open Sans"/>
          <w:lang w:val="en-CA" w:eastAsia="en-US"/>
        </w:rPr>
      </w:pPr>
      <w:r w:rsidRPr="00603012">
        <w:rPr>
          <w:rFonts w:eastAsia="Open Sans"/>
          <w:lang w:val="en-CA" w:eastAsia="en-US"/>
        </w:rPr>
        <w:t xml:space="preserve">The </w:t>
      </w:r>
      <w:r w:rsidRPr="00603012">
        <w:rPr>
          <w:rFonts w:eastAsia="Open Sans"/>
          <w:i/>
          <w:lang w:val="en-CA" w:eastAsia="en-US"/>
        </w:rPr>
        <w:t>Action Score Averaging Tool</w:t>
      </w:r>
      <w:r w:rsidRPr="00603012">
        <w:rPr>
          <w:rFonts w:eastAsia="Open Sans"/>
          <w:lang w:val="en-CA" w:eastAsia="en-US"/>
        </w:rPr>
        <w:t xml:space="preserve"> is used by the Team Leader to create a single rank-order list based on all the Prioritization feedback gathered from participants </w:t>
      </w:r>
    </w:p>
    <w:p w14:paraId="6D206996" w14:textId="77777777" w:rsidR="00603012" w:rsidRPr="00603012" w:rsidRDefault="00603012" w:rsidP="00603012">
      <w:pPr>
        <w:rPr>
          <w:rFonts w:eastAsia="Open Sans"/>
          <w:lang w:eastAsia="en-US"/>
        </w:rPr>
      </w:pPr>
    </w:p>
    <w:p w14:paraId="0F7F9A87" w14:textId="77777777" w:rsidR="00603012" w:rsidRPr="00603012" w:rsidRDefault="00603012" w:rsidP="00603012">
      <w:pPr>
        <w:rPr>
          <w:rFonts w:eastAsia="Open Sans"/>
          <w:lang w:eastAsia="en-US"/>
        </w:rPr>
      </w:pPr>
      <w:r w:rsidRPr="00603012">
        <w:rPr>
          <w:rFonts w:eastAsia="Open Sans"/>
          <w:lang w:eastAsia="en-US"/>
        </w:rPr>
        <w:t>The results of the Prioritization exercise are fed back into the WWN Workbook, so Action details and priority can be viewed in the same place.</w:t>
      </w:r>
    </w:p>
    <w:p w14:paraId="777E463A" w14:textId="77777777" w:rsidR="00444A00" w:rsidRPr="00444A00" w:rsidRDefault="00444A00" w:rsidP="00444A00">
      <w:pPr>
        <w:rPr>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4FF1" w14:textId="77777777" w:rsidR="00CE4A0A" w:rsidRDefault="00CE4A0A" w:rsidP="00FC4B1C">
      <w:r>
        <w:separator/>
      </w:r>
    </w:p>
  </w:endnote>
  <w:endnote w:type="continuationSeparator" w:id="0">
    <w:p w14:paraId="295F8AC6" w14:textId="77777777" w:rsidR="00CE4A0A" w:rsidRDefault="00CE4A0A"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603012">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1B661" w14:textId="77777777" w:rsidR="00CE4A0A" w:rsidRDefault="00CE4A0A" w:rsidP="00FC4B1C">
      <w:r>
        <w:separator/>
      </w:r>
    </w:p>
  </w:footnote>
  <w:footnote w:type="continuationSeparator" w:id="0">
    <w:p w14:paraId="35F62305" w14:textId="77777777" w:rsidR="00CE4A0A" w:rsidRDefault="00CE4A0A"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4CE03A0A">
          <wp:simplePos x="0" y="0"/>
          <wp:positionH relativeFrom="page">
            <wp:align>center</wp:align>
          </wp:positionH>
          <wp:positionV relativeFrom="page">
            <wp:posOffset>286929</wp:posOffset>
          </wp:positionV>
          <wp:extent cx="7013448"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3448"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8C4809"/>
    <w:multiLevelType w:val="hybridMultilevel"/>
    <w:tmpl w:val="A7422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FE7379"/>
    <w:multiLevelType w:val="hybridMultilevel"/>
    <w:tmpl w:val="4DDEC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A35AD4"/>
    <w:multiLevelType w:val="hybridMultilevel"/>
    <w:tmpl w:val="9418D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533482"/>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42C096C"/>
    <w:multiLevelType w:val="hybridMultilevel"/>
    <w:tmpl w:val="52307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2"/>
  </w:num>
  <w:num w:numId="12">
    <w:abstractNumId w:val="15"/>
  </w:num>
  <w:num w:numId="13">
    <w:abstractNumId w:val="24"/>
  </w:num>
  <w:num w:numId="14">
    <w:abstractNumId w:val="23"/>
  </w:num>
  <w:num w:numId="15">
    <w:abstractNumId w:val="17"/>
  </w:num>
  <w:num w:numId="16">
    <w:abstractNumId w:val="16"/>
  </w:num>
  <w:num w:numId="17">
    <w:abstractNumId w:val="20"/>
  </w:num>
  <w:num w:numId="18">
    <w:abstractNumId w:val="13"/>
  </w:num>
  <w:num w:numId="19">
    <w:abstractNumId w:val="18"/>
  </w:num>
  <w:num w:numId="20">
    <w:abstractNumId w:val="10"/>
  </w:num>
  <w:num w:numId="21">
    <w:abstractNumId w:val="14"/>
  </w:num>
  <w:num w:numId="22">
    <w:abstractNumId w:val="11"/>
  </w:num>
  <w:num w:numId="23">
    <w:abstractNumId w:val="25"/>
  </w:num>
  <w:num w:numId="24">
    <w:abstractNumId w:val="27"/>
  </w:num>
  <w:num w:numId="25">
    <w:abstractNumId w:val="2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C0362"/>
    <w:rsid w:val="001D6552"/>
    <w:rsid w:val="00227922"/>
    <w:rsid w:val="0027318E"/>
    <w:rsid w:val="0029008D"/>
    <w:rsid w:val="002D13E0"/>
    <w:rsid w:val="002D4823"/>
    <w:rsid w:val="002D6925"/>
    <w:rsid w:val="00360521"/>
    <w:rsid w:val="00364519"/>
    <w:rsid w:val="00444A00"/>
    <w:rsid w:val="004461CD"/>
    <w:rsid w:val="004604BD"/>
    <w:rsid w:val="004845AA"/>
    <w:rsid w:val="0049187B"/>
    <w:rsid w:val="0051226A"/>
    <w:rsid w:val="00603012"/>
    <w:rsid w:val="00622914"/>
    <w:rsid w:val="006365E3"/>
    <w:rsid w:val="00642506"/>
    <w:rsid w:val="006E62BA"/>
    <w:rsid w:val="00754743"/>
    <w:rsid w:val="00790DAF"/>
    <w:rsid w:val="00794FC0"/>
    <w:rsid w:val="00797F7F"/>
    <w:rsid w:val="007B2BA8"/>
    <w:rsid w:val="007C186B"/>
    <w:rsid w:val="00851393"/>
    <w:rsid w:val="008E3A8A"/>
    <w:rsid w:val="00913334"/>
    <w:rsid w:val="00944E1F"/>
    <w:rsid w:val="00991B62"/>
    <w:rsid w:val="009E1B8D"/>
    <w:rsid w:val="00A87A46"/>
    <w:rsid w:val="00B05CE2"/>
    <w:rsid w:val="00B10EF2"/>
    <w:rsid w:val="00B30A02"/>
    <w:rsid w:val="00B455B9"/>
    <w:rsid w:val="00B80088"/>
    <w:rsid w:val="00B939EC"/>
    <w:rsid w:val="00BA5CED"/>
    <w:rsid w:val="00BE55F1"/>
    <w:rsid w:val="00C0010B"/>
    <w:rsid w:val="00C910EA"/>
    <w:rsid w:val="00CE4A0A"/>
    <w:rsid w:val="00D0116A"/>
    <w:rsid w:val="00D56A9F"/>
    <w:rsid w:val="00D90E48"/>
    <w:rsid w:val="00DB255E"/>
    <w:rsid w:val="00E1627B"/>
    <w:rsid w:val="00E25DB9"/>
    <w:rsid w:val="00E346C2"/>
    <w:rsid w:val="00E3747F"/>
    <w:rsid w:val="00E72F7D"/>
    <w:rsid w:val="00E9071E"/>
    <w:rsid w:val="00E96F6B"/>
    <w:rsid w:val="00F30CEF"/>
    <w:rsid w:val="00F34E31"/>
    <w:rsid w:val="00F8631F"/>
    <w:rsid w:val="00FA51DE"/>
    <w:rsid w:val="00FC0690"/>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603012"/>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603012"/>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603012"/>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603012"/>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761670">
      <w:bodyDiv w:val="1"/>
      <w:marLeft w:val="0"/>
      <w:marRight w:val="0"/>
      <w:marTop w:val="0"/>
      <w:marBottom w:val="0"/>
      <w:divBdr>
        <w:top w:val="none" w:sz="0" w:space="0" w:color="auto"/>
        <w:left w:val="none" w:sz="0" w:space="0" w:color="auto"/>
        <w:bottom w:val="none" w:sz="0" w:space="0" w:color="auto"/>
        <w:right w:val="none" w:sz="0" w:space="0" w:color="auto"/>
      </w:divBdr>
    </w:div>
    <w:div w:id="1602957613">
      <w:bodyDiv w:val="1"/>
      <w:marLeft w:val="0"/>
      <w:marRight w:val="0"/>
      <w:marTop w:val="0"/>
      <w:marBottom w:val="0"/>
      <w:divBdr>
        <w:top w:val="none" w:sz="0" w:space="0" w:color="auto"/>
        <w:left w:val="none" w:sz="0" w:space="0" w:color="auto"/>
        <w:bottom w:val="none" w:sz="0" w:space="0" w:color="auto"/>
        <w:right w:val="none" w:sz="0" w:space="0" w:color="auto"/>
      </w:divBdr>
    </w:div>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4</cp:revision>
  <cp:lastPrinted>2019-10-24T22:20:00Z</cp:lastPrinted>
  <dcterms:created xsi:type="dcterms:W3CDTF">2019-11-26T18:50:00Z</dcterms:created>
  <dcterms:modified xsi:type="dcterms:W3CDTF">2019-11-26T20:39:00Z</dcterms:modified>
</cp:coreProperties>
</file>